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A24A" w14:textId="77777777" w:rsidR="004A5378" w:rsidRPr="001C7F9A" w:rsidRDefault="00F279EC" w:rsidP="001C7F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color w:val="0E2D47"/>
          <w:sz w:val="32"/>
          <w:szCs w:val="32"/>
          <w:lang w:eastAsia="ru-RU"/>
        </w:rPr>
      </w:pPr>
      <w:r w:rsidRPr="001C7F9A">
        <w:rPr>
          <w:rFonts w:eastAsia="Times New Roman" w:cstheme="minorHAnsi"/>
          <w:b/>
          <w:bCs/>
          <w:color w:val="0E2D47"/>
          <w:sz w:val="32"/>
          <w:szCs w:val="32"/>
          <w:lang w:eastAsia="ru-RU"/>
        </w:rPr>
        <w:t>Жилищное строительство в 2022 году</w:t>
      </w:r>
    </w:p>
    <w:p w14:paraId="0142D3B8" w14:textId="77777777" w:rsidR="004A5378" w:rsidRPr="001C7F9A" w:rsidRDefault="004A5378" w:rsidP="001C7F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theme="minorHAnsi"/>
          <w:b/>
          <w:bCs/>
          <w:color w:val="0E2D47"/>
          <w:sz w:val="28"/>
          <w:szCs w:val="28"/>
          <w:lang w:eastAsia="ru-RU"/>
        </w:rPr>
      </w:pPr>
    </w:p>
    <w:p w14:paraId="7BC0DD5B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proofErr w:type="spellStart"/>
      <w:r w:rsidRPr="001C7F9A">
        <w:rPr>
          <w:rFonts w:cstheme="minorHAnsi"/>
          <w:color w:val="404040" w:themeColor="text1" w:themeTint="BF"/>
          <w:sz w:val="28"/>
          <w:szCs w:val="28"/>
        </w:rPr>
        <w:t>Красноярскстатом</w:t>
      </w:r>
      <w:proofErr w:type="spellEnd"/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 подготовлена статистическая информация о жилищном строительстве в регионах Енисейской Сибири (</w:t>
      </w:r>
      <w:hyperlink r:id="rId8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1C7F9A">
          <w:rPr>
            <w:rFonts w:cstheme="minorHAnsi"/>
            <w:color w:val="404040" w:themeColor="text1" w:themeTint="BF"/>
            <w:sz w:val="28"/>
            <w:szCs w:val="28"/>
          </w:rPr>
          <w:t>Красноярского края</w:t>
        </w:r>
      </w:hyperlink>
      <w:r w:rsidRPr="001C7F9A">
        <w:rPr>
          <w:rFonts w:cstheme="minorHAnsi"/>
          <w:color w:val="404040" w:themeColor="text1" w:themeTint="BF"/>
          <w:sz w:val="28"/>
          <w:szCs w:val="28"/>
        </w:rPr>
        <w:t>, </w:t>
      </w:r>
      <w:hyperlink r:id="rId9" w:tooltip="https://krasstat.gks.ru/storage/mediabank/%D0%9E+%D1%80%D0%B0%D0%B1%D0%BE%D1%82%D0%B5+%D0%B4%D0%B5%D1%82%D1%81%D0%BA%D0%B8%D1%85+%D0%BE%D0%B7%D0%B4%D0%BE%D1%80%D0%BE%D0%B2%D0%B8%D1%82%D0%B5%D0%BB%D1%8C%D0%BD%D1%8B%D1%85+%D0%BB%D0%B0%D0%B3%D0%B5%D1%80%D0%B5%D0%" w:history="1">
        <w:r w:rsidRPr="001C7F9A">
          <w:rPr>
            <w:rFonts w:cstheme="minorHAnsi"/>
            <w:color w:val="404040" w:themeColor="text1" w:themeTint="BF"/>
            <w:sz w:val="28"/>
            <w:szCs w:val="28"/>
          </w:rPr>
          <w:t>Республики Хакасия</w:t>
        </w:r>
      </w:hyperlink>
      <w:r w:rsidRPr="001C7F9A">
        <w:rPr>
          <w:rFonts w:cstheme="minorHAnsi"/>
          <w:color w:val="404040" w:themeColor="text1" w:themeTint="BF"/>
          <w:sz w:val="28"/>
          <w:szCs w:val="28"/>
        </w:rPr>
        <w:t> и </w:t>
      </w:r>
      <w:hyperlink r:id="rId10" w:tooltip="https://krasstat.gks.ru/storage/mediabank/%D0%9E+%D1%80%D0%B0%D0%B1%D0%BE%D1%82%D0%B5+%D0%B4%D0%B5%D1%82%D1%81%D0%BA%D0%B8%D1%85+%D0%BE%D0%B7%D0%B4%D0%BE%D1%80+%D0%BB%D0%B0%D0%B3%D0%B5%D1%80%D0%B5%D0%B9+%D0%A0%D0%A2+%D0%BB%D0%B5%D1%82%D0%BE%D0%BC+2018+%D0%B3%D" w:history="1">
        <w:r w:rsidRPr="001C7F9A">
          <w:rPr>
            <w:rFonts w:cstheme="minorHAnsi"/>
            <w:color w:val="404040" w:themeColor="text1" w:themeTint="BF"/>
            <w:sz w:val="28"/>
            <w:szCs w:val="28"/>
          </w:rPr>
          <w:t>Республики Тыва</w:t>
        </w:r>
      </w:hyperlink>
      <w:r w:rsidRPr="001C7F9A">
        <w:rPr>
          <w:rFonts w:cstheme="minorHAnsi"/>
          <w:color w:val="404040" w:themeColor="text1" w:themeTint="BF"/>
          <w:sz w:val="28"/>
          <w:szCs w:val="28"/>
        </w:rPr>
        <w:t>) в 2022 году.</w:t>
      </w:r>
    </w:p>
    <w:p w14:paraId="30F8F002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591C5D28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  <w:r w:rsidRPr="001C7F9A">
        <w:rPr>
          <w:rFonts w:cstheme="minorHAnsi"/>
          <w:b/>
          <w:color w:val="0E2D47"/>
          <w:sz w:val="28"/>
          <w:szCs w:val="28"/>
        </w:rPr>
        <w:t>Красноярский край</w:t>
      </w:r>
    </w:p>
    <w:p w14:paraId="302EBEF8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</w:p>
    <w:p w14:paraId="0C60F81A" w14:textId="69632FA5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В Красноярском крае в 2022 году объем жилищного строительства составил 1396,5 тысячи квадратных метров, что на 3,8 процента больше, чем в 2021 году. Юридическими лицами введено в эксплуатацию 855,1 тысячи квадратных метров (61,2 процента общей площади введенного жилья), индивидуальными застройщиками – 541,4 тысячи квадратных метров (38,8 процента). </w:t>
      </w:r>
    </w:p>
    <w:p w14:paraId="1D27AB94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7F1AC646" w14:textId="15EE100E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Организации-застройщики в основном специализировались на высотном домостроении – на 17-этажные и более высокие здания пришлось 65,6 процента общей площади введенных квартир, 12–16-этажные – 11,7 процента, 10-этажные – 7,6 процента. Население предпочитает возводить 2-этажные жилые дома – их удельный вес в общей площади индивидуального жилищного строительства составил 51,9 процента (1-этажных – 41,2 процента, 3-этажных – 6,9 процента). </w:t>
      </w:r>
    </w:p>
    <w:p w14:paraId="68EAA0E8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41355A8C" w14:textId="469FC4C5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>В структуре жилищного строительства по материалам стен домов, введенных организациями-застройщиками, значительную долю занимало кирпичное домостроение – 46,5 процента, на панельные дома приходилось 28,6 процента, монолитные – 22,7 процента.</w:t>
      </w:r>
      <w:r w:rsidR="001C7F9A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1C7F9A">
        <w:rPr>
          <w:rFonts w:cstheme="minorHAnsi"/>
          <w:color w:val="404040" w:themeColor="text1" w:themeTint="BF"/>
          <w:sz w:val="28"/>
          <w:szCs w:val="28"/>
        </w:rPr>
        <w:t>В индивидуальном жилищном строительстве в основном использовалось дерево (50,3 процента общей площади домов, возведенных населением), а также блоки (15,5 процента), кирпич (8,6 процента), монолит (7,6 процента).</w:t>
      </w:r>
    </w:p>
    <w:p w14:paraId="0703C799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36DF9516" w14:textId="370CF62D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Всего в 2022 году введено в эксплуатацию 19,8 тысячи квартир, в том числе организациями-застройщиками – 78,5 процента от общего числа квартир, населением – 21,5 процента, при этом средний размер жилых помещений составил 56,2 и 127,6 квадратного метра соответственно. </w:t>
      </w:r>
    </w:p>
    <w:p w14:paraId="3A6739DF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13AA9D41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  <w:r w:rsidRPr="001C7F9A">
        <w:rPr>
          <w:rFonts w:cstheme="minorHAnsi"/>
          <w:b/>
          <w:color w:val="0E2D47"/>
          <w:sz w:val="28"/>
          <w:szCs w:val="28"/>
        </w:rPr>
        <w:t>Республика Хакасия</w:t>
      </w:r>
    </w:p>
    <w:p w14:paraId="135F9238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</w:p>
    <w:p w14:paraId="54792C62" w14:textId="4F479345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В Республике Хакасия в 2022 году объем жилищного строительства составил 321 тысячу квадратных метров, что на 1,3 процента больше, чем в 2021 году. Юридическими лицами введено в эксплуатацию 144,6 тысячи квадратных метров (45,1 процента общей площади введенного жилья), индивидуальными застройщиками – 176,4 тысячи квадратных метров (54,9 процента). </w:t>
      </w:r>
    </w:p>
    <w:p w14:paraId="07E9ACF7" w14:textId="77777777" w:rsidR="00C8283F" w:rsidRPr="001C7F9A" w:rsidRDefault="00C8283F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47A894BA" w14:textId="56E456D7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lastRenderedPageBreak/>
        <w:t xml:space="preserve">Организации-застройщики преимущественно возводили 10-этажные здания – 27 процентов общей площади введенных квартир, на 9-этажные дома приходилось 16,9 процента, на 8-этажные – 18,4 процента. Население отдает предпочтение 1-этажным домам – их удельный вес в общей площади индивидуального жилищного строительства составил 58,7 процента (2-этажных – 38,8 процентов, 3-этажных – 2,5 процента). </w:t>
      </w:r>
    </w:p>
    <w:p w14:paraId="10E45EB5" w14:textId="77777777" w:rsidR="00C8283F" w:rsidRPr="001C7F9A" w:rsidRDefault="00C8283F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295E7758" w14:textId="24120F1C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>В структуре жилищного строительства по материалам стен домов, возведенных организациями-застройщиками, значительную долю занимало кирпичное домостроение – 90,2 процента, на панельные дома приходилось 6,1 процента, на монолитные – 2,6 процента. В индивидуальном жилищном строительстве с основном использовалось дерево (39,8 процента общей площади домов, введенных населением), блоки (27,5 процента), кирпич (16,9 процента) и монолит (8,5 процента).</w:t>
      </w:r>
    </w:p>
    <w:p w14:paraId="63DA7857" w14:textId="77777777" w:rsidR="00C8283F" w:rsidRPr="001C7F9A" w:rsidRDefault="00C8283F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2815214B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Всего в 2022 году введено в эксплуатацию 3,9 тысячи квартир, в том числе организациями-застройщиками – 66,4 процента от общего числа квартир, населением – 33,6 процента, при этом средний размер жилых помещений составил 55,4 и 133,2 квадратного метра соответственно. </w:t>
      </w:r>
    </w:p>
    <w:p w14:paraId="4DAB082C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5DEECAFD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  <w:r w:rsidRPr="001C7F9A">
        <w:rPr>
          <w:rFonts w:cstheme="minorHAnsi"/>
          <w:b/>
          <w:color w:val="0E2D47"/>
          <w:sz w:val="28"/>
          <w:szCs w:val="28"/>
        </w:rPr>
        <w:t>Республика Тыва</w:t>
      </w:r>
    </w:p>
    <w:p w14:paraId="2CEE2740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b/>
          <w:color w:val="0E2D47"/>
          <w:sz w:val="28"/>
          <w:szCs w:val="28"/>
        </w:rPr>
      </w:pPr>
    </w:p>
    <w:p w14:paraId="476485D6" w14:textId="365560FA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>В Республике Тыва в 2022 году объем жилищного строительства составил 139,7 тысячи квадратных метров, что на 28,7 процента больше, чем в 2021 году.</w:t>
      </w:r>
      <w:r w:rsidR="001C7F9A">
        <w:rPr>
          <w:rFonts w:cstheme="minorHAnsi"/>
          <w:color w:val="404040" w:themeColor="text1" w:themeTint="BF"/>
          <w:sz w:val="28"/>
          <w:szCs w:val="28"/>
        </w:rPr>
        <w:t xml:space="preserve"> </w:t>
      </w: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Юридическими лицами введено в эксплуатацию 18,8 тысячи квадратных метров (13,5 процента общей площади введенного жилья), индивидуальными застройщиками – 120,9 тысяч квадратных метров (86,5 процента). </w:t>
      </w:r>
    </w:p>
    <w:p w14:paraId="2B64542F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766F366F" w14:textId="42FE49D1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Организации-застройщики преимущественно возводили 9-этажные жилые дома – 53,2 процента общей площади введенных квартир, на 6-этажные приходилось 26,4 процента, 1-этажные – 20,4 процента. Население предпочитает 1-этажные дома – их удельный вес в общей площади индивидуального жилищного строительства составил 78,8 процента (2-этажных – 20 процентов, 3-этажных – 1,2 процента). </w:t>
      </w:r>
    </w:p>
    <w:p w14:paraId="5E9C5C41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23883C68" w14:textId="40CCCB43" w:rsidR="004A5378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 w:themeColor="text1" w:themeTint="BF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>В структуре жилищного строительства по материалам стен домов, возведенных организациями-застройщиками, каркасно-панельное домостроение занимало 60,1 процента, кирпичное – 26,4 процента, на деревянные дома приходилось 9 процентов, блочные – 4,5 процента. В индивидуальном жилищном строительстве в основном использовалось дерево (60,6 процента общей площади домов, введенных населением), а также монолит (11,4 процента), блоки (8,7 процента), кирпич (3 процента).</w:t>
      </w:r>
    </w:p>
    <w:p w14:paraId="350CA2C2" w14:textId="77777777" w:rsidR="001C7F9A" w:rsidRPr="001C7F9A" w:rsidRDefault="001C7F9A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3C8233D4" w14:textId="77777777" w:rsidR="004A5378" w:rsidRPr="001C7F9A" w:rsidRDefault="00F279EC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  <w:r w:rsidRPr="001C7F9A">
        <w:rPr>
          <w:rFonts w:cstheme="minorHAnsi"/>
          <w:color w:val="404040" w:themeColor="text1" w:themeTint="BF"/>
          <w:sz w:val="28"/>
          <w:szCs w:val="28"/>
        </w:rPr>
        <w:t xml:space="preserve">Всего в 2022 году введено в эксплуатацию 1,8 тысячи квартир, в том числе организациями-застройщиками – 22,7 процента от общего числа квартир, населением – 77,3 процента, при этом средний размер жилых помещений составил 46,1 и 87,1 квадратного метра соответственно. </w:t>
      </w:r>
    </w:p>
    <w:p w14:paraId="6A0B21E2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481FBB16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013CBCF0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color w:val="404040"/>
          <w:sz w:val="28"/>
          <w:szCs w:val="28"/>
        </w:rPr>
      </w:pPr>
    </w:p>
    <w:p w14:paraId="1228FAB6" w14:textId="77777777" w:rsidR="004A5378" w:rsidRPr="001C7F9A" w:rsidRDefault="004A5378" w:rsidP="001C7F9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4A5378" w:rsidRPr="001C7F9A" w:rsidSect="001C7F9A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6D10" w14:textId="77777777" w:rsidR="00884A73" w:rsidRDefault="00884A73">
      <w:pPr>
        <w:spacing w:after="0" w:line="240" w:lineRule="auto"/>
      </w:pPr>
      <w:r>
        <w:separator/>
      </w:r>
    </w:p>
  </w:endnote>
  <w:endnote w:type="continuationSeparator" w:id="0">
    <w:p w14:paraId="116A1236" w14:textId="77777777" w:rsidR="00884A73" w:rsidRDefault="0088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C439" w14:textId="77777777" w:rsidR="00884A73" w:rsidRDefault="00884A73">
      <w:pPr>
        <w:spacing w:after="0" w:line="240" w:lineRule="auto"/>
      </w:pPr>
      <w:r>
        <w:separator/>
      </w:r>
    </w:p>
  </w:footnote>
  <w:footnote w:type="continuationSeparator" w:id="0">
    <w:p w14:paraId="00190BD6" w14:textId="77777777" w:rsidR="00884A73" w:rsidRDefault="0088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DB5"/>
    <w:multiLevelType w:val="hybridMultilevel"/>
    <w:tmpl w:val="221E477C"/>
    <w:lvl w:ilvl="0" w:tplc="ED3A83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924EF54">
      <w:start w:val="1"/>
      <w:numFmt w:val="lowerLetter"/>
      <w:lvlText w:val="%2."/>
      <w:lvlJc w:val="left"/>
      <w:pPr>
        <w:ind w:left="1440" w:hanging="360"/>
      </w:pPr>
    </w:lvl>
    <w:lvl w:ilvl="2" w:tplc="0D2E116A">
      <w:start w:val="1"/>
      <w:numFmt w:val="lowerRoman"/>
      <w:lvlText w:val="%3."/>
      <w:lvlJc w:val="right"/>
      <w:pPr>
        <w:ind w:left="2160" w:hanging="180"/>
      </w:pPr>
    </w:lvl>
    <w:lvl w:ilvl="3" w:tplc="884672FE">
      <w:start w:val="1"/>
      <w:numFmt w:val="decimal"/>
      <w:lvlText w:val="%4."/>
      <w:lvlJc w:val="left"/>
      <w:pPr>
        <w:ind w:left="2880" w:hanging="360"/>
      </w:pPr>
    </w:lvl>
    <w:lvl w:ilvl="4" w:tplc="F1C018AA">
      <w:start w:val="1"/>
      <w:numFmt w:val="lowerLetter"/>
      <w:lvlText w:val="%5."/>
      <w:lvlJc w:val="left"/>
      <w:pPr>
        <w:ind w:left="3600" w:hanging="360"/>
      </w:pPr>
    </w:lvl>
    <w:lvl w:ilvl="5" w:tplc="715C6E88">
      <w:start w:val="1"/>
      <w:numFmt w:val="lowerRoman"/>
      <w:lvlText w:val="%6."/>
      <w:lvlJc w:val="right"/>
      <w:pPr>
        <w:ind w:left="4320" w:hanging="180"/>
      </w:pPr>
    </w:lvl>
    <w:lvl w:ilvl="6" w:tplc="E1B8E478">
      <w:start w:val="1"/>
      <w:numFmt w:val="decimal"/>
      <w:lvlText w:val="%7."/>
      <w:lvlJc w:val="left"/>
      <w:pPr>
        <w:ind w:left="5040" w:hanging="360"/>
      </w:pPr>
    </w:lvl>
    <w:lvl w:ilvl="7" w:tplc="64487DE4">
      <w:start w:val="1"/>
      <w:numFmt w:val="lowerLetter"/>
      <w:lvlText w:val="%8."/>
      <w:lvlJc w:val="left"/>
      <w:pPr>
        <w:ind w:left="5760" w:hanging="360"/>
      </w:pPr>
    </w:lvl>
    <w:lvl w:ilvl="8" w:tplc="1A94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00E"/>
    <w:multiLevelType w:val="hybridMultilevel"/>
    <w:tmpl w:val="C31A54A2"/>
    <w:lvl w:ilvl="0" w:tplc="4ADC4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6E2A16">
      <w:start w:val="1"/>
      <w:numFmt w:val="lowerLetter"/>
      <w:lvlText w:val="%2."/>
      <w:lvlJc w:val="left"/>
      <w:pPr>
        <w:ind w:left="1440" w:hanging="360"/>
      </w:pPr>
    </w:lvl>
    <w:lvl w:ilvl="2" w:tplc="D7321E4E">
      <w:start w:val="1"/>
      <w:numFmt w:val="lowerRoman"/>
      <w:lvlText w:val="%3."/>
      <w:lvlJc w:val="right"/>
      <w:pPr>
        <w:ind w:left="2160" w:hanging="180"/>
      </w:pPr>
    </w:lvl>
    <w:lvl w:ilvl="3" w:tplc="FE64F2C4">
      <w:start w:val="1"/>
      <w:numFmt w:val="decimal"/>
      <w:lvlText w:val="%4."/>
      <w:lvlJc w:val="left"/>
      <w:pPr>
        <w:ind w:left="2880" w:hanging="360"/>
      </w:pPr>
    </w:lvl>
    <w:lvl w:ilvl="4" w:tplc="E69EC254">
      <w:start w:val="1"/>
      <w:numFmt w:val="lowerLetter"/>
      <w:lvlText w:val="%5."/>
      <w:lvlJc w:val="left"/>
      <w:pPr>
        <w:ind w:left="3600" w:hanging="360"/>
      </w:pPr>
    </w:lvl>
    <w:lvl w:ilvl="5" w:tplc="A53098D6">
      <w:start w:val="1"/>
      <w:numFmt w:val="lowerRoman"/>
      <w:lvlText w:val="%6."/>
      <w:lvlJc w:val="right"/>
      <w:pPr>
        <w:ind w:left="4320" w:hanging="180"/>
      </w:pPr>
    </w:lvl>
    <w:lvl w:ilvl="6" w:tplc="CC06B1B0">
      <w:start w:val="1"/>
      <w:numFmt w:val="decimal"/>
      <w:lvlText w:val="%7."/>
      <w:lvlJc w:val="left"/>
      <w:pPr>
        <w:ind w:left="5040" w:hanging="360"/>
      </w:pPr>
    </w:lvl>
    <w:lvl w:ilvl="7" w:tplc="5262D746">
      <w:start w:val="1"/>
      <w:numFmt w:val="lowerLetter"/>
      <w:lvlText w:val="%8."/>
      <w:lvlJc w:val="left"/>
      <w:pPr>
        <w:ind w:left="5760" w:hanging="360"/>
      </w:pPr>
    </w:lvl>
    <w:lvl w:ilvl="8" w:tplc="3522A3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4267"/>
    <w:multiLevelType w:val="hybridMultilevel"/>
    <w:tmpl w:val="3B3A930C"/>
    <w:lvl w:ilvl="0" w:tplc="D3D2DC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CD6C330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9FEA15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2D02E1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30AA5D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61A79E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C412B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5C397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FE082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EC474F"/>
    <w:multiLevelType w:val="hybridMultilevel"/>
    <w:tmpl w:val="A6301EFC"/>
    <w:lvl w:ilvl="0" w:tplc="133EAF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3C4053C">
      <w:start w:val="1"/>
      <w:numFmt w:val="lowerLetter"/>
      <w:lvlText w:val="%2."/>
      <w:lvlJc w:val="left"/>
      <w:pPr>
        <w:ind w:left="1440" w:hanging="360"/>
      </w:pPr>
    </w:lvl>
    <w:lvl w:ilvl="2" w:tplc="0A7C9A1C">
      <w:start w:val="1"/>
      <w:numFmt w:val="lowerRoman"/>
      <w:lvlText w:val="%3."/>
      <w:lvlJc w:val="right"/>
      <w:pPr>
        <w:ind w:left="2160" w:hanging="180"/>
      </w:pPr>
    </w:lvl>
    <w:lvl w:ilvl="3" w:tplc="9E8628C8">
      <w:start w:val="1"/>
      <w:numFmt w:val="decimal"/>
      <w:lvlText w:val="%4."/>
      <w:lvlJc w:val="left"/>
      <w:pPr>
        <w:ind w:left="2880" w:hanging="360"/>
      </w:pPr>
    </w:lvl>
    <w:lvl w:ilvl="4" w:tplc="04267F1A">
      <w:start w:val="1"/>
      <w:numFmt w:val="lowerLetter"/>
      <w:lvlText w:val="%5."/>
      <w:lvlJc w:val="left"/>
      <w:pPr>
        <w:ind w:left="3600" w:hanging="360"/>
      </w:pPr>
    </w:lvl>
    <w:lvl w:ilvl="5" w:tplc="93D0FF30">
      <w:start w:val="1"/>
      <w:numFmt w:val="lowerRoman"/>
      <w:lvlText w:val="%6."/>
      <w:lvlJc w:val="right"/>
      <w:pPr>
        <w:ind w:left="4320" w:hanging="180"/>
      </w:pPr>
    </w:lvl>
    <w:lvl w:ilvl="6" w:tplc="8DF8E0EA">
      <w:start w:val="1"/>
      <w:numFmt w:val="decimal"/>
      <w:lvlText w:val="%7."/>
      <w:lvlJc w:val="left"/>
      <w:pPr>
        <w:ind w:left="5040" w:hanging="360"/>
      </w:pPr>
    </w:lvl>
    <w:lvl w:ilvl="7" w:tplc="039E18CA">
      <w:start w:val="1"/>
      <w:numFmt w:val="lowerLetter"/>
      <w:lvlText w:val="%8."/>
      <w:lvlJc w:val="left"/>
      <w:pPr>
        <w:ind w:left="5760" w:hanging="360"/>
      </w:pPr>
    </w:lvl>
    <w:lvl w:ilvl="8" w:tplc="5D68E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194"/>
    <w:multiLevelType w:val="hybridMultilevel"/>
    <w:tmpl w:val="2D684EF8"/>
    <w:lvl w:ilvl="0" w:tplc="E8AE07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65526032">
      <w:start w:val="1"/>
      <w:numFmt w:val="lowerLetter"/>
      <w:lvlText w:val="%2."/>
      <w:lvlJc w:val="left"/>
      <w:pPr>
        <w:ind w:left="1440" w:hanging="360"/>
      </w:pPr>
    </w:lvl>
    <w:lvl w:ilvl="2" w:tplc="DA847D38">
      <w:start w:val="1"/>
      <w:numFmt w:val="lowerRoman"/>
      <w:lvlText w:val="%3."/>
      <w:lvlJc w:val="right"/>
      <w:pPr>
        <w:ind w:left="2160" w:hanging="180"/>
      </w:pPr>
    </w:lvl>
    <w:lvl w:ilvl="3" w:tplc="3B3A6F52">
      <w:start w:val="1"/>
      <w:numFmt w:val="decimal"/>
      <w:lvlText w:val="%4."/>
      <w:lvlJc w:val="left"/>
      <w:pPr>
        <w:ind w:left="2880" w:hanging="360"/>
      </w:pPr>
    </w:lvl>
    <w:lvl w:ilvl="4" w:tplc="1B0CDBDE">
      <w:start w:val="1"/>
      <w:numFmt w:val="lowerLetter"/>
      <w:lvlText w:val="%5."/>
      <w:lvlJc w:val="left"/>
      <w:pPr>
        <w:ind w:left="3600" w:hanging="360"/>
      </w:pPr>
    </w:lvl>
    <w:lvl w:ilvl="5" w:tplc="703C3CA0">
      <w:start w:val="1"/>
      <w:numFmt w:val="lowerRoman"/>
      <w:lvlText w:val="%6."/>
      <w:lvlJc w:val="right"/>
      <w:pPr>
        <w:ind w:left="4320" w:hanging="180"/>
      </w:pPr>
    </w:lvl>
    <w:lvl w:ilvl="6" w:tplc="49C0DFFA">
      <w:start w:val="1"/>
      <w:numFmt w:val="decimal"/>
      <w:lvlText w:val="%7."/>
      <w:lvlJc w:val="left"/>
      <w:pPr>
        <w:ind w:left="5040" w:hanging="360"/>
      </w:pPr>
    </w:lvl>
    <w:lvl w:ilvl="7" w:tplc="268E7022">
      <w:start w:val="1"/>
      <w:numFmt w:val="lowerLetter"/>
      <w:lvlText w:val="%8."/>
      <w:lvlJc w:val="left"/>
      <w:pPr>
        <w:ind w:left="5760" w:hanging="360"/>
      </w:pPr>
    </w:lvl>
    <w:lvl w:ilvl="8" w:tplc="6C14DB1E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532799">
    <w:abstractNumId w:val="2"/>
  </w:num>
  <w:num w:numId="2" w16cid:durableId="77407079">
    <w:abstractNumId w:val="3"/>
  </w:num>
  <w:num w:numId="3" w16cid:durableId="1193231565">
    <w:abstractNumId w:val="0"/>
  </w:num>
  <w:num w:numId="4" w16cid:durableId="1651664964">
    <w:abstractNumId w:val="1"/>
  </w:num>
  <w:num w:numId="5" w16cid:durableId="160041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78"/>
    <w:rsid w:val="001C7F9A"/>
    <w:rsid w:val="004A5378"/>
    <w:rsid w:val="00672CD1"/>
    <w:rsid w:val="00845DDC"/>
    <w:rsid w:val="00884A73"/>
    <w:rsid w:val="00C8283F"/>
    <w:rsid w:val="00F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6D9"/>
  <w15:docId w15:val="{CD28EBD0-E1BD-4126-8259-63793B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A537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A537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537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A537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537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A537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537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A537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537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A537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53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A537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53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A537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A53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A537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53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A537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A537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A5378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537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537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37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537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537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53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537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A5378"/>
  </w:style>
  <w:style w:type="paragraph" w:customStyle="1" w:styleId="10">
    <w:name w:val="Нижний колонтитул1"/>
    <w:basedOn w:val="a"/>
    <w:link w:val="CaptionChar"/>
    <w:uiPriority w:val="99"/>
    <w:unhideWhenUsed/>
    <w:rsid w:val="004A53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A537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A537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A5378"/>
  </w:style>
  <w:style w:type="table" w:customStyle="1" w:styleId="TableGridLight">
    <w:name w:val="Table Grid Light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A537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537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53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A537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A5378"/>
    <w:rPr>
      <w:sz w:val="18"/>
    </w:rPr>
  </w:style>
  <w:style w:type="character" w:styleId="ac">
    <w:name w:val="footnote reference"/>
    <w:basedOn w:val="a0"/>
    <w:uiPriority w:val="99"/>
    <w:unhideWhenUsed/>
    <w:rsid w:val="004A537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A537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A5378"/>
    <w:rPr>
      <w:sz w:val="20"/>
    </w:rPr>
  </w:style>
  <w:style w:type="character" w:styleId="af">
    <w:name w:val="endnote reference"/>
    <w:basedOn w:val="a0"/>
    <w:uiPriority w:val="99"/>
    <w:semiHidden/>
    <w:unhideWhenUsed/>
    <w:rsid w:val="004A537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A5378"/>
    <w:pPr>
      <w:spacing w:after="57"/>
    </w:pPr>
  </w:style>
  <w:style w:type="paragraph" w:styleId="22">
    <w:name w:val="toc 2"/>
    <w:basedOn w:val="a"/>
    <w:next w:val="a"/>
    <w:uiPriority w:val="39"/>
    <w:unhideWhenUsed/>
    <w:rsid w:val="004A537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537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537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537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537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537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537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5378"/>
    <w:pPr>
      <w:spacing w:after="57"/>
      <w:ind w:left="2268"/>
    </w:pPr>
  </w:style>
  <w:style w:type="paragraph" w:styleId="af0">
    <w:name w:val="TOC Heading"/>
    <w:uiPriority w:val="39"/>
    <w:unhideWhenUsed/>
    <w:rsid w:val="004A5378"/>
  </w:style>
  <w:style w:type="paragraph" w:styleId="af1">
    <w:name w:val="table of figures"/>
    <w:basedOn w:val="a"/>
    <w:next w:val="a"/>
    <w:uiPriority w:val="99"/>
    <w:unhideWhenUsed/>
    <w:rsid w:val="004A5378"/>
    <w:pPr>
      <w:spacing w:after="0"/>
    </w:pPr>
  </w:style>
  <w:style w:type="table" w:styleId="af2">
    <w:name w:val="Table Grid"/>
    <w:basedOn w:val="a1"/>
    <w:uiPriority w:val="59"/>
    <w:rsid w:val="004A53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4A537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4A5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A5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A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9A%D1%80%D0%B0%D1%81%D0%BD%D0%BE%D1%8F%D1%80%D1%81%D0%BA%D0%BE%D0%B3%D0%BE+%D0%BA%D1%80%D0%B0%D1%8F+%D0%BB%D0%B5%D1%82%D0%BE%D0%BC+2018+%D0%B3%D0%BE%D0%B4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stat.gks.ru/storage/mediabank/%D0%9E+%D1%80%D0%B0%D0%B1%D0%BE%D1%82%D0%B5+%D0%B4%D0%B5%D1%82%D1%81%D0%BA%D0%B8%D1%85+%D0%BE%D0%B7%D0%B4%D0%BE%D1%80+%D0%BB%D0%B0%D0%B3%D0%B5%D1%80%D0%B5%D0%B9+%D0%A0%D0%A2+%D0%BB%D0%B5%D1%82%D0%BE%D0%BC+2018+%D0%B3%D0%BE%D0%B4%D0%B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stat.gks.ru/storage/mediabank/%D0%9E+%D1%80%D0%B0%D0%B1%D0%BE%D1%82%D0%B5+%D0%B4%D0%B5%D1%82%D1%81%D0%BA%D0%B8%D1%85+%D0%BE%D0%B7%D0%B4%D0%BE%D1%80%D0%BE%D0%B2%D0%B8%D1%82%D0%B5%D0%BB%D1%8C%D0%BD%D1%8B%D1%85+%D0%BB%D0%B0%D0%B3%D0%B5%D1%80%D0%B5%D0%B9+%D0%A0%D0%A5+%D0%BB%D0%B5%D1%82%D0%BE%D0%BC+2018+%D0%B3%D0%BE%D0%B4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DA03BB-BBB5-4EA8-910A-34F170CEB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5625</Characters>
  <Application>Microsoft Office Word</Application>
  <DocSecurity>0</DocSecurity>
  <Lines>46</Lines>
  <Paragraphs>13</Paragraphs>
  <ScaleCrop>false</ScaleCrop>
  <Company>Krasnoyarskstat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Давыденко Денис Анатольевич</cp:lastModifiedBy>
  <cp:revision>4</cp:revision>
  <dcterms:created xsi:type="dcterms:W3CDTF">2023-02-01T08:03:00Z</dcterms:created>
  <dcterms:modified xsi:type="dcterms:W3CDTF">2023-02-01T08:34:00Z</dcterms:modified>
</cp:coreProperties>
</file>